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7"/>
        <w:gridCol w:w="5030"/>
      </w:tblGrid>
      <w:tr w:rsidR="000950F3" w:rsidRPr="000950F3" w:rsidTr="000950F3">
        <w:tc>
          <w:tcPr>
            <w:tcW w:w="5080" w:type="dxa"/>
          </w:tcPr>
          <w:p w:rsidR="000950F3" w:rsidRPr="000950F3" w:rsidRDefault="000950F3" w:rsidP="000950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</w:tcPr>
          <w:p w:rsidR="000950F3" w:rsidRPr="000950F3" w:rsidRDefault="000950F3" w:rsidP="000950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1" w:type="dxa"/>
          </w:tcPr>
          <w:p w:rsidR="000950F3" w:rsidRPr="000950F3" w:rsidRDefault="000950F3" w:rsidP="000950F3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УТВЕРЖД</w:t>
            </w:r>
            <w:bookmarkStart w:id="0" w:name="_GoBack"/>
            <w:bookmarkEnd w:id="0"/>
            <w:r w:rsidRPr="000950F3">
              <w:rPr>
                <w:sz w:val="20"/>
                <w:szCs w:val="20"/>
              </w:rPr>
              <w:t>ЕНО</w:t>
            </w:r>
          </w:p>
          <w:p w:rsidR="00987FF8" w:rsidRDefault="00987FF8" w:rsidP="0009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950F3" w:rsidRDefault="00987FF8" w:rsidP="0009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музея «Малые Корелы»</w:t>
            </w:r>
          </w:p>
          <w:p w:rsidR="000950F3" w:rsidRDefault="00987FF8" w:rsidP="00987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С.Г. Рубцов</w:t>
            </w:r>
          </w:p>
          <w:p w:rsidR="00987FF8" w:rsidRPr="000950F3" w:rsidRDefault="00987FF8" w:rsidP="000E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E073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» </w:t>
            </w:r>
            <w:r w:rsidR="000E0733">
              <w:rPr>
                <w:sz w:val="20"/>
                <w:szCs w:val="20"/>
              </w:rPr>
              <w:t xml:space="preserve">марта </w:t>
            </w:r>
            <w:r>
              <w:rPr>
                <w:sz w:val="20"/>
                <w:szCs w:val="20"/>
              </w:rPr>
              <w:t>20</w:t>
            </w:r>
            <w:r w:rsidR="00EC0E16">
              <w:rPr>
                <w:sz w:val="20"/>
                <w:szCs w:val="20"/>
              </w:rPr>
              <w:t>2</w:t>
            </w:r>
            <w:r w:rsidR="000E07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</w:tbl>
    <w:p w:rsidR="000950F3" w:rsidRDefault="000950F3" w:rsidP="000950F3">
      <w:pPr>
        <w:jc w:val="center"/>
        <w:rPr>
          <w:b/>
          <w:sz w:val="28"/>
          <w:szCs w:val="28"/>
        </w:rPr>
      </w:pPr>
    </w:p>
    <w:p w:rsidR="000950F3" w:rsidRDefault="000950F3" w:rsidP="000950F3">
      <w:pPr>
        <w:jc w:val="center"/>
        <w:rPr>
          <w:b/>
          <w:sz w:val="28"/>
          <w:szCs w:val="28"/>
        </w:rPr>
      </w:pPr>
    </w:p>
    <w:p w:rsidR="000950F3" w:rsidRDefault="000950F3" w:rsidP="000950F3">
      <w:pPr>
        <w:jc w:val="center"/>
        <w:rPr>
          <w:b/>
          <w:sz w:val="28"/>
          <w:szCs w:val="28"/>
        </w:rPr>
      </w:pPr>
    </w:p>
    <w:p w:rsidR="000950F3" w:rsidRPr="000950F3" w:rsidRDefault="00EC0E16" w:rsidP="000950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0950F3" w:rsidRPr="000950F3" w:rsidRDefault="00EC0E16" w:rsidP="00095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950F3" w:rsidRPr="000950F3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="000950F3" w:rsidRPr="000950F3">
        <w:rPr>
          <w:sz w:val="28"/>
          <w:szCs w:val="28"/>
        </w:rPr>
        <w:t xml:space="preserve"> коррупции </w:t>
      </w:r>
      <w:r w:rsidR="00987FF8">
        <w:rPr>
          <w:sz w:val="28"/>
          <w:szCs w:val="28"/>
        </w:rPr>
        <w:t xml:space="preserve">в </w:t>
      </w:r>
      <w:r w:rsidR="000950F3" w:rsidRPr="000950F3">
        <w:rPr>
          <w:sz w:val="28"/>
          <w:szCs w:val="28"/>
        </w:rPr>
        <w:t>музе</w:t>
      </w:r>
      <w:r w:rsidR="00987FF8">
        <w:rPr>
          <w:sz w:val="28"/>
          <w:szCs w:val="28"/>
        </w:rPr>
        <w:t>е</w:t>
      </w:r>
      <w:r w:rsidR="000950F3" w:rsidRPr="000950F3">
        <w:rPr>
          <w:sz w:val="28"/>
          <w:szCs w:val="28"/>
        </w:rPr>
        <w:t xml:space="preserve"> «Малые Корелы» на 20</w:t>
      </w:r>
      <w:r>
        <w:rPr>
          <w:sz w:val="28"/>
          <w:szCs w:val="28"/>
        </w:rPr>
        <w:t>21</w:t>
      </w:r>
      <w:r w:rsidR="003175C8">
        <w:rPr>
          <w:sz w:val="28"/>
          <w:szCs w:val="28"/>
        </w:rPr>
        <w:t>-</w:t>
      </w:r>
      <w:r w:rsidR="000950F3" w:rsidRPr="000950F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950F3" w:rsidRPr="000950F3">
        <w:rPr>
          <w:sz w:val="28"/>
          <w:szCs w:val="28"/>
        </w:rPr>
        <w:t xml:space="preserve"> годы</w:t>
      </w:r>
    </w:p>
    <w:p w:rsidR="000950F3" w:rsidRDefault="000950F3" w:rsidP="000950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895"/>
        <w:gridCol w:w="2748"/>
        <w:gridCol w:w="2144"/>
        <w:gridCol w:w="4637"/>
      </w:tblGrid>
      <w:tr w:rsidR="000950F3" w:rsidRPr="000950F3" w:rsidTr="00822E4B">
        <w:trPr>
          <w:tblHeader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№ п/п</w:t>
            </w:r>
          </w:p>
        </w:tc>
        <w:tc>
          <w:tcPr>
            <w:tcW w:w="4895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0950F3" w:rsidRPr="000950F3" w:rsidRDefault="000950F3" w:rsidP="003B3899">
            <w:pPr>
              <w:jc w:val="center"/>
              <w:rPr>
                <w:sz w:val="20"/>
                <w:szCs w:val="20"/>
              </w:rPr>
            </w:pPr>
            <w:r w:rsidRPr="000950F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:rsidR="000950F3" w:rsidRPr="000950F3" w:rsidRDefault="00987FF8" w:rsidP="003B3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</w:t>
            </w:r>
          </w:p>
        </w:tc>
      </w:tr>
      <w:tr w:rsidR="000950F3" w:rsidRPr="000950F3" w:rsidTr="00822E4B">
        <w:trPr>
          <w:cantSplit/>
        </w:trPr>
        <w:tc>
          <w:tcPr>
            <w:tcW w:w="15015" w:type="dxa"/>
            <w:gridSpan w:val="5"/>
          </w:tcPr>
          <w:p w:rsidR="000950F3" w:rsidRPr="000950F3" w:rsidRDefault="000950F3" w:rsidP="006B0177">
            <w:pPr>
              <w:jc w:val="center"/>
            </w:pPr>
            <w:r w:rsidRPr="000950F3">
              <w:rPr>
                <w:lang w:val="en-US"/>
              </w:rPr>
              <w:t>I</w:t>
            </w:r>
            <w:r w:rsidRPr="000950F3">
              <w:t>. Повышение эффективности механизмов урегулирования конфликта интересов, обеспечение соблюдения сотрудниками музея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0950F3" w:rsidP="000950F3">
            <w:r w:rsidRPr="000950F3">
              <w:t>1</w:t>
            </w:r>
          </w:p>
        </w:tc>
        <w:tc>
          <w:tcPr>
            <w:tcW w:w="4895" w:type="dxa"/>
          </w:tcPr>
          <w:p w:rsidR="000950F3" w:rsidRPr="000950F3" w:rsidRDefault="000950F3" w:rsidP="000950F3">
            <w:r w:rsidRPr="000950F3">
              <w:t xml:space="preserve">Обеспечение действенного функционирования Комиссии музея по соблюдению требований к служебному поведению </w:t>
            </w:r>
            <w:r w:rsidR="00B93263" w:rsidRPr="000950F3">
              <w:t>сотрудников,</w:t>
            </w:r>
            <w:r w:rsidRPr="000950F3">
              <w:t xml:space="preserve"> замещающих отдельные </w:t>
            </w:r>
            <w:r w:rsidRPr="001406D8">
              <w:t>должности</w:t>
            </w:r>
            <w:r w:rsidRPr="000950F3">
              <w:t xml:space="preserve"> в музее для выполнения задач, поставленных перед музеем «Малые Корелы», и урегулированию конфликта интересов (далее – Комиссия)</w:t>
            </w:r>
          </w:p>
        </w:tc>
        <w:tc>
          <w:tcPr>
            <w:tcW w:w="2748" w:type="dxa"/>
          </w:tcPr>
          <w:p w:rsidR="000950F3" w:rsidRPr="000950F3" w:rsidRDefault="00EC0E16" w:rsidP="000950F3">
            <w:r>
              <w:t>Хорошев Е.В</w:t>
            </w:r>
            <w:r w:rsidR="000950F3" w:rsidRPr="000950F3">
              <w:t>.</w:t>
            </w:r>
          </w:p>
        </w:tc>
        <w:tc>
          <w:tcPr>
            <w:tcW w:w="2144" w:type="dxa"/>
          </w:tcPr>
          <w:p w:rsidR="000950F3" w:rsidRPr="000950F3" w:rsidRDefault="000950F3" w:rsidP="00EC0E16">
            <w:r w:rsidRPr="000950F3">
              <w:t>В течение 20</w:t>
            </w:r>
            <w:r w:rsidR="00EC0E16">
              <w:t>21</w:t>
            </w:r>
            <w:r w:rsidRPr="000950F3">
              <w:t xml:space="preserve"> – 202</w:t>
            </w:r>
            <w:r w:rsidR="00EC0E16">
              <w:t>4</w:t>
            </w:r>
            <w:r w:rsidRPr="000950F3">
              <w:t xml:space="preserve"> гг.</w:t>
            </w:r>
            <w:r w:rsidR="00EC0E16">
              <w:t xml:space="preserve"> (заседания Комиссии проводятся при наличии основания для их проведения)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0950F3" w:rsidP="000950F3">
            <w:r w:rsidRPr="000950F3">
              <w:t>2</w:t>
            </w:r>
          </w:p>
        </w:tc>
        <w:tc>
          <w:tcPr>
            <w:tcW w:w="4895" w:type="dxa"/>
          </w:tcPr>
          <w:p w:rsidR="000950F3" w:rsidRPr="000950F3" w:rsidRDefault="000950F3" w:rsidP="000950F3">
            <w:r w:rsidRPr="000950F3">
              <w:t>Организация приема сведений о доходах, расходах, об имуществе и обязательствах имущественного характера, предоставляемых сотрудниками музея. Обеспечение контроля за своевременностью представления указанных сведений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0950F3">
            <w:r w:rsidRPr="000950F3">
              <w:t>Ежегодно, до 30 апреля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EC0E16" w:rsidRPr="000950F3" w:rsidTr="00822E4B">
        <w:trPr>
          <w:cantSplit/>
        </w:trPr>
        <w:tc>
          <w:tcPr>
            <w:tcW w:w="591" w:type="dxa"/>
          </w:tcPr>
          <w:p w:rsidR="00EC0E16" w:rsidRPr="000950F3" w:rsidRDefault="00EC0E16" w:rsidP="000950F3">
            <w:r>
              <w:lastRenderedPageBreak/>
              <w:t>3</w:t>
            </w:r>
          </w:p>
        </w:tc>
        <w:tc>
          <w:tcPr>
            <w:tcW w:w="4895" w:type="dxa"/>
          </w:tcPr>
          <w:p w:rsidR="00EC0E16" w:rsidRPr="000950F3" w:rsidRDefault="00EC0E16" w:rsidP="000950F3">
            <w:r>
              <w:t>Подготовка к опубликованию сведений о доходах и размещение указанных сведений на официальном сайте музея</w:t>
            </w:r>
          </w:p>
        </w:tc>
        <w:tc>
          <w:tcPr>
            <w:tcW w:w="2748" w:type="dxa"/>
          </w:tcPr>
          <w:p w:rsidR="00EC0E16" w:rsidRDefault="00EC0E16" w:rsidP="000950F3">
            <w:r>
              <w:t>Смыков В.И.</w:t>
            </w:r>
          </w:p>
          <w:p w:rsidR="00EC0E16" w:rsidRPr="000950F3" w:rsidRDefault="00EC0E16" w:rsidP="000950F3">
            <w:r>
              <w:t>Чекунин В.В.</w:t>
            </w:r>
          </w:p>
        </w:tc>
        <w:tc>
          <w:tcPr>
            <w:tcW w:w="2144" w:type="dxa"/>
          </w:tcPr>
          <w:p w:rsidR="00EC0E16" w:rsidRPr="000950F3" w:rsidRDefault="00EC0E16" w:rsidP="000950F3"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37" w:type="dxa"/>
          </w:tcPr>
          <w:p w:rsidR="00EC0E16" w:rsidRPr="000950F3" w:rsidRDefault="00EC0E16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8835D5" w:rsidP="000950F3">
            <w:r>
              <w:t>4</w:t>
            </w:r>
          </w:p>
        </w:tc>
        <w:tc>
          <w:tcPr>
            <w:tcW w:w="4895" w:type="dxa"/>
          </w:tcPr>
          <w:p w:rsidR="000950F3" w:rsidRPr="000950F3" w:rsidRDefault="000950F3" w:rsidP="000950F3">
            <w:r w:rsidRPr="000950F3">
              <w:t>Анализ сведений о доходах, расходах, об имуществе и обязательствах имущественного характера, представленных сотрудниками музея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0950F3">
            <w:r w:rsidRPr="000950F3">
              <w:t>Ежегодно до 1 октября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8835D5" w:rsidP="000950F3">
            <w:r>
              <w:t>5</w:t>
            </w:r>
          </w:p>
        </w:tc>
        <w:tc>
          <w:tcPr>
            <w:tcW w:w="4895" w:type="dxa"/>
          </w:tcPr>
          <w:p w:rsidR="000950F3" w:rsidRPr="000950F3" w:rsidRDefault="000950F3" w:rsidP="000950F3">
            <w:r w:rsidRPr="000950F3"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сотрудниками музея.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EC0E16">
            <w:r w:rsidRPr="000950F3">
              <w:t>В течение 20</w:t>
            </w:r>
            <w:r w:rsidR="00EC0E16">
              <w:t>21</w:t>
            </w:r>
            <w:r w:rsidRPr="000950F3">
              <w:t xml:space="preserve"> – 202</w:t>
            </w:r>
            <w:r w:rsidR="00EC0E16">
              <w:t>4</w:t>
            </w:r>
            <w:r w:rsidRPr="000950F3">
              <w:t xml:space="preserve"> гг. (при наличии оснований)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8835D5" w:rsidRPr="000950F3" w:rsidTr="00822E4B">
        <w:trPr>
          <w:cantSplit/>
        </w:trPr>
        <w:tc>
          <w:tcPr>
            <w:tcW w:w="591" w:type="dxa"/>
          </w:tcPr>
          <w:p w:rsidR="008835D5" w:rsidRDefault="008835D5" w:rsidP="000950F3">
            <w:r>
              <w:t>6</w:t>
            </w:r>
          </w:p>
        </w:tc>
        <w:tc>
          <w:tcPr>
            <w:tcW w:w="4895" w:type="dxa"/>
          </w:tcPr>
          <w:p w:rsidR="008835D5" w:rsidRPr="000950F3" w:rsidRDefault="008835D5" w:rsidP="000950F3">
            <w:r>
              <w:t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музее</w:t>
            </w:r>
          </w:p>
        </w:tc>
        <w:tc>
          <w:tcPr>
            <w:tcW w:w="2748" w:type="dxa"/>
          </w:tcPr>
          <w:p w:rsidR="008835D5" w:rsidRPr="000950F3" w:rsidRDefault="008835D5" w:rsidP="000950F3">
            <w:r>
              <w:t>Чекунин В.В.</w:t>
            </w:r>
          </w:p>
        </w:tc>
        <w:tc>
          <w:tcPr>
            <w:tcW w:w="2144" w:type="dxa"/>
          </w:tcPr>
          <w:p w:rsidR="008835D5" w:rsidRPr="000950F3" w:rsidRDefault="008835D5" w:rsidP="00EC0E16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4637" w:type="dxa"/>
          </w:tcPr>
          <w:p w:rsidR="008835D5" w:rsidRPr="000950F3" w:rsidRDefault="008835D5" w:rsidP="000950F3"/>
        </w:tc>
      </w:tr>
      <w:tr w:rsidR="008835D5" w:rsidRPr="000950F3" w:rsidTr="00822E4B">
        <w:trPr>
          <w:cantSplit/>
        </w:trPr>
        <w:tc>
          <w:tcPr>
            <w:tcW w:w="591" w:type="dxa"/>
          </w:tcPr>
          <w:p w:rsidR="008835D5" w:rsidRDefault="008835D5" w:rsidP="000950F3">
            <w:r>
              <w:t>7</w:t>
            </w:r>
          </w:p>
        </w:tc>
        <w:tc>
          <w:tcPr>
            <w:tcW w:w="4895" w:type="dxa"/>
          </w:tcPr>
          <w:p w:rsidR="008835D5" w:rsidRDefault="008835D5" w:rsidP="000950F3">
            <w:r>
              <w:t>Организация работы по обеспечению рассмотрения уведомлений сотрудников музея о фактах обращения в целях склонения к совершению коррупционных правонарушений</w:t>
            </w:r>
          </w:p>
        </w:tc>
        <w:tc>
          <w:tcPr>
            <w:tcW w:w="2748" w:type="dxa"/>
          </w:tcPr>
          <w:p w:rsidR="008835D5" w:rsidRDefault="008835D5" w:rsidP="000950F3">
            <w:r>
              <w:t>Хорошев Е.В.</w:t>
            </w:r>
          </w:p>
          <w:p w:rsidR="008835D5" w:rsidRDefault="008835D5" w:rsidP="000950F3">
            <w:r>
              <w:t>Чекунин В.В.</w:t>
            </w:r>
          </w:p>
        </w:tc>
        <w:tc>
          <w:tcPr>
            <w:tcW w:w="2144" w:type="dxa"/>
          </w:tcPr>
          <w:p w:rsidR="008835D5" w:rsidRPr="000950F3" w:rsidRDefault="002B5F0E" w:rsidP="00EC0E16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4637" w:type="dxa"/>
          </w:tcPr>
          <w:p w:rsidR="008835D5" w:rsidRPr="000950F3" w:rsidRDefault="008835D5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2B5F0E" w:rsidP="000950F3">
            <w:r>
              <w:lastRenderedPageBreak/>
              <w:t>8</w:t>
            </w:r>
          </w:p>
        </w:tc>
        <w:tc>
          <w:tcPr>
            <w:tcW w:w="4895" w:type="dxa"/>
          </w:tcPr>
          <w:p w:rsidR="000950F3" w:rsidRPr="000950F3" w:rsidRDefault="000950F3" w:rsidP="000950F3">
            <w:r w:rsidRPr="000950F3">
              <w:t>Осуществление разъяснительных и иных мер по соблюдению сотрудниками музея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Тепсаев У.Х.</w:t>
            </w:r>
          </w:p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0950F3">
            <w:r w:rsidRPr="000950F3">
              <w:t>Ежегодно до 25 декабря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822E4B" w:rsidP="000950F3">
            <w:r>
              <w:t>9</w:t>
            </w:r>
          </w:p>
        </w:tc>
        <w:tc>
          <w:tcPr>
            <w:tcW w:w="4895" w:type="dxa"/>
          </w:tcPr>
          <w:p w:rsidR="000950F3" w:rsidRPr="000950F3" w:rsidRDefault="00822E4B" w:rsidP="000950F3">
            <w:r>
              <w:t>Обеспечение участия сотрудников музея в должностные обязанности которых входит участие в противодействии коррупции, в проведении закупок товаров, работ, услуг для обеспечения нужд музея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748" w:type="dxa"/>
          </w:tcPr>
          <w:p w:rsidR="00822E4B" w:rsidRDefault="00822E4B" w:rsidP="000950F3">
            <w:r>
              <w:t>Томилова В.В.</w:t>
            </w:r>
          </w:p>
          <w:p w:rsidR="00822E4B" w:rsidRPr="000950F3" w:rsidRDefault="00822E4B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822E4B" w:rsidP="008A62AA">
            <w:r>
              <w:t>Ежегодно до 01 февраля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822E4B" w:rsidP="000950F3">
            <w:r>
              <w:t>10</w:t>
            </w:r>
          </w:p>
        </w:tc>
        <w:tc>
          <w:tcPr>
            <w:tcW w:w="4895" w:type="dxa"/>
          </w:tcPr>
          <w:p w:rsidR="000950F3" w:rsidRPr="000950F3" w:rsidRDefault="00822E4B" w:rsidP="000950F3">
            <w:r>
              <w:t>Обеспечение участия сотрудников, впервые принятых на работу в музей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748" w:type="dxa"/>
          </w:tcPr>
          <w:p w:rsidR="000950F3" w:rsidRPr="000950F3" w:rsidRDefault="00822E4B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822E4B" w:rsidP="008A62AA">
            <w:r>
              <w:t>Ежегодно до 01 февраля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15015" w:type="dxa"/>
            <w:gridSpan w:val="5"/>
          </w:tcPr>
          <w:p w:rsidR="000950F3" w:rsidRPr="000950F3" w:rsidRDefault="000950F3" w:rsidP="000950F3">
            <w:r w:rsidRPr="000950F3">
              <w:rPr>
                <w:lang w:val="en-US"/>
              </w:rPr>
              <w:t>II</w:t>
            </w:r>
            <w:r w:rsidRPr="000950F3">
              <w:t>. Выявление и систематизация причин и условий проявления коррупции в деятельности музея «Малые Корелы», мониторинг коррупционных рисков и их устранение.</w:t>
            </w:r>
          </w:p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0950F3" w:rsidP="000950F3"/>
        </w:tc>
        <w:tc>
          <w:tcPr>
            <w:tcW w:w="4895" w:type="dxa"/>
          </w:tcPr>
          <w:p w:rsidR="000950F3" w:rsidRPr="000950F3" w:rsidRDefault="00B93263" w:rsidP="000950F3">
            <w:r>
              <w:t>Мониторинг изменений антикоррупционного законодательства Российской Федерации и нормативно правовых актов Минкультуры России в области противодействия коррупции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B93263">
            <w:r w:rsidRPr="000950F3">
              <w:t>В течение 20</w:t>
            </w:r>
            <w:r w:rsidR="00B93263">
              <w:t>21</w:t>
            </w:r>
            <w:r w:rsidRPr="000950F3">
              <w:t xml:space="preserve"> – 202</w:t>
            </w:r>
            <w:r w:rsidR="00B93263">
              <w:t>4</w:t>
            </w:r>
            <w:r w:rsidRPr="000950F3">
              <w:t xml:space="preserve"> гг. 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0950F3" w:rsidRPr="000950F3" w:rsidTr="00822E4B">
        <w:trPr>
          <w:cantSplit/>
        </w:trPr>
        <w:tc>
          <w:tcPr>
            <w:tcW w:w="15015" w:type="dxa"/>
            <w:gridSpan w:val="5"/>
          </w:tcPr>
          <w:p w:rsidR="000950F3" w:rsidRPr="000950F3" w:rsidRDefault="000950F3" w:rsidP="000950F3">
            <w:r w:rsidRPr="000950F3">
              <w:rPr>
                <w:lang w:val="en-US"/>
              </w:rPr>
              <w:t>III</w:t>
            </w:r>
            <w:r w:rsidRPr="000950F3">
              <w:t>. Взаимодействие музея «Малые Корелы»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музея.</w:t>
            </w:r>
          </w:p>
        </w:tc>
      </w:tr>
      <w:tr w:rsidR="000950F3" w:rsidRPr="000950F3" w:rsidTr="00822E4B">
        <w:trPr>
          <w:cantSplit/>
        </w:trPr>
        <w:tc>
          <w:tcPr>
            <w:tcW w:w="591" w:type="dxa"/>
          </w:tcPr>
          <w:p w:rsidR="000950F3" w:rsidRPr="000950F3" w:rsidRDefault="000950F3" w:rsidP="008835D5"/>
        </w:tc>
        <w:tc>
          <w:tcPr>
            <w:tcW w:w="4895" w:type="dxa"/>
          </w:tcPr>
          <w:p w:rsidR="000950F3" w:rsidRPr="000950F3" w:rsidRDefault="000950F3" w:rsidP="000950F3">
            <w:r w:rsidRPr="000950F3">
              <w:t>Обеспечение размещения на официальном сайте музея «Малые Корелы» актуальной информации об антикоррупционной деятельности.</w:t>
            </w:r>
          </w:p>
        </w:tc>
        <w:tc>
          <w:tcPr>
            <w:tcW w:w="2748" w:type="dxa"/>
          </w:tcPr>
          <w:p w:rsidR="000950F3" w:rsidRPr="000950F3" w:rsidRDefault="000950F3" w:rsidP="000950F3">
            <w:r w:rsidRPr="000950F3">
              <w:t>Смыков В.И.</w:t>
            </w:r>
          </w:p>
          <w:p w:rsidR="000950F3" w:rsidRPr="000950F3" w:rsidRDefault="000950F3" w:rsidP="000950F3">
            <w:r w:rsidRPr="000950F3">
              <w:t>Чекунин В.В.</w:t>
            </w:r>
          </w:p>
        </w:tc>
        <w:tc>
          <w:tcPr>
            <w:tcW w:w="2144" w:type="dxa"/>
          </w:tcPr>
          <w:p w:rsidR="000950F3" w:rsidRPr="000950F3" w:rsidRDefault="000950F3" w:rsidP="00B93263">
            <w:r w:rsidRPr="000950F3">
              <w:t>В течение 20</w:t>
            </w:r>
            <w:r w:rsidR="00B93263">
              <w:t>21</w:t>
            </w:r>
            <w:r w:rsidRPr="000950F3">
              <w:t xml:space="preserve"> – 202</w:t>
            </w:r>
            <w:r w:rsidR="00B93263">
              <w:t>4</w:t>
            </w:r>
            <w:r w:rsidRPr="000950F3">
              <w:t xml:space="preserve"> гг.</w:t>
            </w:r>
          </w:p>
        </w:tc>
        <w:tc>
          <w:tcPr>
            <w:tcW w:w="4637" w:type="dxa"/>
          </w:tcPr>
          <w:p w:rsidR="000950F3" w:rsidRPr="000950F3" w:rsidRDefault="000950F3" w:rsidP="000950F3"/>
        </w:tc>
      </w:tr>
      <w:tr w:rsidR="00B93263" w:rsidRPr="000950F3" w:rsidTr="00822E4B">
        <w:trPr>
          <w:cantSplit/>
        </w:trPr>
        <w:tc>
          <w:tcPr>
            <w:tcW w:w="591" w:type="dxa"/>
          </w:tcPr>
          <w:p w:rsidR="00B93263" w:rsidRPr="000950F3" w:rsidRDefault="00B93263" w:rsidP="008835D5"/>
        </w:tc>
        <w:tc>
          <w:tcPr>
            <w:tcW w:w="4895" w:type="dxa"/>
          </w:tcPr>
          <w:p w:rsidR="00B93263" w:rsidRPr="000950F3" w:rsidRDefault="00B93263" w:rsidP="000950F3">
            <w:r>
              <w:t>Мониторинг публикаций в средствах массовой информации о фактах возможного проявления коррупции в музее, проверки таких фактов</w:t>
            </w:r>
          </w:p>
        </w:tc>
        <w:tc>
          <w:tcPr>
            <w:tcW w:w="2748" w:type="dxa"/>
          </w:tcPr>
          <w:p w:rsidR="00B93263" w:rsidRDefault="00B93263" w:rsidP="000950F3">
            <w:r>
              <w:t>Тепсаев У.Х.</w:t>
            </w:r>
          </w:p>
          <w:p w:rsidR="00B93263" w:rsidRPr="000950F3" w:rsidRDefault="00B93263" w:rsidP="000950F3">
            <w:r>
              <w:t>Чекунин В.В.</w:t>
            </w:r>
          </w:p>
        </w:tc>
        <w:tc>
          <w:tcPr>
            <w:tcW w:w="2144" w:type="dxa"/>
          </w:tcPr>
          <w:p w:rsidR="00B93263" w:rsidRPr="000950F3" w:rsidRDefault="00B93263" w:rsidP="00B93263">
            <w:r w:rsidRPr="000950F3">
              <w:t>В течение 20</w:t>
            </w:r>
            <w:r>
              <w:t>21</w:t>
            </w:r>
            <w:r w:rsidRPr="000950F3">
              <w:t xml:space="preserve"> – 202</w:t>
            </w:r>
            <w:r>
              <w:t>4</w:t>
            </w:r>
            <w:r w:rsidRPr="000950F3">
              <w:t xml:space="preserve"> гг.</w:t>
            </w:r>
          </w:p>
        </w:tc>
        <w:tc>
          <w:tcPr>
            <w:tcW w:w="4637" w:type="dxa"/>
          </w:tcPr>
          <w:p w:rsidR="00B93263" w:rsidRPr="000950F3" w:rsidRDefault="00B93263" w:rsidP="000950F3"/>
        </w:tc>
      </w:tr>
    </w:tbl>
    <w:p w:rsidR="000950F3" w:rsidRPr="000950F3" w:rsidRDefault="000950F3" w:rsidP="000950F3">
      <w:pPr>
        <w:jc w:val="center"/>
      </w:pPr>
    </w:p>
    <w:p w:rsidR="000950F3" w:rsidRPr="000950F3" w:rsidRDefault="000950F3" w:rsidP="000950F3">
      <w:pPr>
        <w:jc w:val="center"/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0950F3" w:rsidRPr="00ED164F" w:rsidTr="00ED164F">
        <w:tc>
          <w:tcPr>
            <w:tcW w:w="6237" w:type="dxa"/>
          </w:tcPr>
          <w:p w:rsidR="000950F3" w:rsidRPr="00ED164F" w:rsidRDefault="000950F3" w:rsidP="003B3899">
            <w:pPr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Составил:</w:t>
            </w:r>
          </w:p>
          <w:p w:rsidR="000950F3" w:rsidRPr="00ED164F" w:rsidRDefault="00987FF8" w:rsidP="00987FF8">
            <w:pPr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Начальник службы охраны объектов и безопасности посетителей</w:t>
            </w:r>
          </w:p>
        </w:tc>
        <w:tc>
          <w:tcPr>
            <w:tcW w:w="8789" w:type="dxa"/>
          </w:tcPr>
          <w:p w:rsidR="00987FF8" w:rsidRPr="00ED164F" w:rsidRDefault="00987FF8" w:rsidP="003B3899">
            <w:pPr>
              <w:jc w:val="right"/>
              <w:rPr>
                <w:sz w:val="28"/>
                <w:szCs w:val="28"/>
              </w:rPr>
            </w:pPr>
          </w:p>
          <w:p w:rsidR="000950F3" w:rsidRPr="00ED164F" w:rsidRDefault="000950F3" w:rsidP="003B3899">
            <w:pPr>
              <w:jc w:val="right"/>
              <w:rPr>
                <w:sz w:val="28"/>
                <w:szCs w:val="28"/>
              </w:rPr>
            </w:pPr>
            <w:r w:rsidRPr="00ED164F">
              <w:rPr>
                <w:sz w:val="28"/>
                <w:szCs w:val="28"/>
              </w:rPr>
              <w:t>В.В. Чекунин</w:t>
            </w:r>
          </w:p>
        </w:tc>
      </w:tr>
    </w:tbl>
    <w:p w:rsidR="00A579C4" w:rsidRPr="00A579C4" w:rsidRDefault="00A579C4" w:rsidP="00A579C4"/>
    <w:sectPr w:rsidR="00A579C4" w:rsidRPr="00A579C4" w:rsidSect="00B02BE2">
      <w:headerReference w:type="default" r:id="rId7"/>
      <w:pgSz w:w="16838" w:h="11906" w:orient="landscape"/>
      <w:pgMar w:top="1418" w:right="962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B3" w:rsidRDefault="00A805B3" w:rsidP="00032E43">
      <w:r>
        <w:separator/>
      </w:r>
    </w:p>
  </w:endnote>
  <w:endnote w:type="continuationSeparator" w:id="0">
    <w:p w:rsidR="00A805B3" w:rsidRDefault="00A805B3" w:rsidP="000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B3" w:rsidRDefault="00A805B3" w:rsidP="00032E43">
      <w:r>
        <w:separator/>
      </w:r>
    </w:p>
  </w:footnote>
  <w:footnote w:type="continuationSeparator" w:id="0">
    <w:p w:rsidR="00A805B3" w:rsidRDefault="00A805B3" w:rsidP="0003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253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2BE2" w:rsidRPr="003175C8" w:rsidRDefault="001120D6">
        <w:pPr>
          <w:pStyle w:val="a4"/>
          <w:jc w:val="center"/>
          <w:rPr>
            <w:sz w:val="20"/>
            <w:szCs w:val="20"/>
          </w:rPr>
        </w:pPr>
        <w:r w:rsidRPr="003175C8">
          <w:rPr>
            <w:sz w:val="20"/>
            <w:szCs w:val="20"/>
          </w:rPr>
          <w:fldChar w:fldCharType="begin"/>
        </w:r>
        <w:r w:rsidRPr="003175C8">
          <w:rPr>
            <w:sz w:val="20"/>
            <w:szCs w:val="20"/>
          </w:rPr>
          <w:instrText>PAGE   \* MERGEFORMAT</w:instrText>
        </w:r>
        <w:r w:rsidRPr="003175C8">
          <w:rPr>
            <w:sz w:val="20"/>
            <w:szCs w:val="20"/>
          </w:rPr>
          <w:fldChar w:fldCharType="separate"/>
        </w:r>
        <w:r w:rsidR="000E0733">
          <w:rPr>
            <w:noProof/>
            <w:sz w:val="20"/>
            <w:szCs w:val="20"/>
          </w:rPr>
          <w:t>4</w:t>
        </w:r>
        <w:r w:rsidRPr="003175C8">
          <w:rPr>
            <w:sz w:val="20"/>
            <w:szCs w:val="20"/>
          </w:rPr>
          <w:fldChar w:fldCharType="end"/>
        </w:r>
      </w:p>
    </w:sdtContent>
  </w:sdt>
  <w:p w:rsidR="00B02BE2" w:rsidRDefault="00A80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06F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D2327C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0A455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6667438"/>
    <w:multiLevelType w:val="multilevel"/>
    <w:tmpl w:val="096E46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128EE"/>
    <w:multiLevelType w:val="multilevel"/>
    <w:tmpl w:val="B6CC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2"/>
    <w:rsid w:val="00012D1D"/>
    <w:rsid w:val="00032E43"/>
    <w:rsid w:val="0008026E"/>
    <w:rsid w:val="000824D1"/>
    <w:rsid w:val="000950F3"/>
    <w:rsid w:val="000D2F29"/>
    <w:rsid w:val="000E0733"/>
    <w:rsid w:val="000F6A34"/>
    <w:rsid w:val="001120D6"/>
    <w:rsid w:val="00133A55"/>
    <w:rsid w:val="001406D8"/>
    <w:rsid w:val="00164AB0"/>
    <w:rsid w:val="001C485E"/>
    <w:rsid w:val="001D2132"/>
    <w:rsid w:val="001F74CD"/>
    <w:rsid w:val="00203D07"/>
    <w:rsid w:val="00205963"/>
    <w:rsid w:val="002A3389"/>
    <w:rsid w:val="002B5F0E"/>
    <w:rsid w:val="002B73E7"/>
    <w:rsid w:val="002D2E81"/>
    <w:rsid w:val="002E23E8"/>
    <w:rsid w:val="0031597C"/>
    <w:rsid w:val="003175C8"/>
    <w:rsid w:val="0035434C"/>
    <w:rsid w:val="00386D96"/>
    <w:rsid w:val="003970BF"/>
    <w:rsid w:val="00444EF1"/>
    <w:rsid w:val="0045020F"/>
    <w:rsid w:val="0047699D"/>
    <w:rsid w:val="004C1979"/>
    <w:rsid w:val="004D11B2"/>
    <w:rsid w:val="004F7BA6"/>
    <w:rsid w:val="0051400A"/>
    <w:rsid w:val="00562739"/>
    <w:rsid w:val="005A518A"/>
    <w:rsid w:val="005A66DD"/>
    <w:rsid w:val="005B6D8C"/>
    <w:rsid w:val="006050FA"/>
    <w:rsid w:val="00613F98"/>
    <w:rsid w:val="00616701"/>
    <w:rsid w:val="006243DD"/>
    <w:rsid w:val="006411BF"/>
    <w:rsid w:val="006421D7"/>
    <w:rsid w:val="00675EA1"/>
    <w:rsid w:val="006B0177"/>
    <w:rsid w:val="006C1CC4"/>
    <w:rsid w:val="006C2F69"/>
    <w:rsid w:val="006D7644"/>
    <w:rsid w:val="00743CDB"/>
    <w:rsid w:val="00764B78"/>
    <w:rsid w:val="00767D57"/>
    <w:rsid w:val="007D5230"/>
    <w:rsid w:val="00822E4B"/>
    <w:rsid w:val="00825F8F"/>
    <w:rsid w:val="0083281B"/>
    <w:rsid w:val="00835772"/>
    <w:rsid w:val="00852874"/>
    <w:rsid w:val="00860008"/>
    <w:rsid w:val="008835D5"/>
    <w:rsid w:val="008A62AA"/>
    <w:rsid w:val="008B1922"/>
    <w:rsid w:val="008C5E74"/>
    <w:rsid w:val="008F152F"/>
    <w:rsid w:val="008F2A94"/>
    <w:rsid w:val="00900AA7"/>
    <w:rsid w:val="009362F9"/>
    <w:rsid w:val="0095174C"/>
    <w:rsid w:val="009770B4"/>
    <w:rsid w:val="00985316"/>
    <w:rsid w:val="00987FF8"/>
    <w:rsid w:val="00A01482"/>
    <w:rsid w:val="00A24717"/>
    <w:rsid w:val="00A25CFE"/>
    <w:rsid w:val="00A365AD"/>
    <w:rsid w:val="00A51715"/>
    <w:rsid w:val="00A579C4"/>
    <w:rsid w:val="00A7131B"/>
    <w:rsid w:val="00A805B3"/>
    <w:rsid w:val="00AA12D1"/>
    <w:rsid w:val="00B069BB"/>
    <w:rsid w:val="00B12311"/>
    <w:rsid w:val="00B27519"/>
    <w:rsid w:val="00B44D06"/>
    <w:rsid w:val="00B46332"/>
    <w:rsid w:val="00B662A7"/>
    <w:rsid w:val="00B6683F"/>
    <w:rsid w:val="00B75E95"/>
    <w:rsid w:val="00B93263"/>
    <w:rsid w:val="00C057B7"/>
    <w:rsid w:val="00C15290"/>
    <w:rsid w:val="00C31CB7"/>
    <w:rsid w:val="00C824E6"/>
    <w:rsid w:val="00CC6E29"/>
    <w:rsid w:val="00CD20A2"/>
    <w:rsid w:val="00CD36B5"/>
    <w:rsid w:val="00D35E59"/>
    <w:rsid w:val="00DF5549"/>
    <w:rsid w:val="00E203C4"/>
    <w:rsid w:val="00E51F96"/>
    <w:rsid w:val="00E56004"/>
    <w:rsid w:val="00EC0E16"/>
    <w:rsid w:val="00ED164F"/>
    <w:rsid w:val="00EF5CC9"/>
    <w:rsid w:val="00F31419"/>
    <w:rsid w:val="00F3170C"/>
    <w:rsid w:val="00F32484"/>
    <w:rsid w:val="00F761C3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B1ED3-E299-4D4D-BDDE-6226D73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F"/>
    <w:rPr>
      <w:sz w:val="24"/>
      <w:szCs w:val="24"/>
    </w:rPr>
  </w:style>
  <w:style w:type="paragraph" w:styleId="1">
    <w:name w:val="heading 1"/>
    <w:basedOn w:val="a"/>
    <w:next w:val="a"/>
    <w:qFormat/>
    <w:rsid w:val="00A5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7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7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79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79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79C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79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579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2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E43"/>
    <w:rPr>
      <w:sz w:val="24"/>
      <w:szCs w:val="24"/>
    </w:rPr>
  </w:style>
  <w:style w:type="paragraph" w:styleId="a6">
    <w:name w:val="footer"/>
    <w:basedOn w:val="a"/>
    <w:link w:val="a7"/>
    <w:uiPriority w:val="99"/>
    <w:rsid w:val="00032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E43"/>
    <w:rPr>
      <w:sz w:val="24"/>
      <w:szCs w:val="24"/>
    </w:rPr>
  </w:style>
  <w:style w:type="paragraph" w:styleId="a8">
    <w:name w:val="Balloon Text"/>
    <w:basedOn w:val="a"/>
    <w:link w:val="a9"/>
    <w:rsid w:val="000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kunin_VV\&#1056;&#1072;&#1073;&#1086;&#1095;&#1080;&#1081;%20&#1089;&#1090;&#1086;&#1083;\&#1064;&#1072;&#1073;&#1083;&#1086;&#1085;&#1099;_2011\&#1055;&#1088;&#1080;&#1082;&#1072;&#1079;_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Приказ_2011.dotx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Чекунин Валерий Валерьевич</dc:creator>
  <cp:lastModifiedBy>Смыков Вадим Иванович</cp:lastModifiedBy>
  <cp:revision>4</cp:revision>
  <cp:lastPrinted>2021-09-20T05:58:00Z</cp:lastPrinted>
  <dcterms:created xsi:type="dcterms:W3CDTF">2021-09-21T06:47:00Z</dcterms:created>
  <dcterms:modified xsi:type="dcterms:W3CDTF">2023-11-30T07:56:00Z</dcterms:modified>
</cp:coreProperties>
</file>